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77" w:rsidRDefault="00F80877" w:rsidP="00F80877">
      <w:pPr>
        <w:pStyle w:val="a3"/>
        <w:tabs>
          <w:tab w:val="left" w:pos="9498"/>
        </w:tabs>
        <w:ind w:right="-57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ДОГОВОР </w:t>
      </w:r>
      <w:r>
        <w:rPr>
          <w:sz w:val="24"/>
          <w:szCs w:val="24"/>
        </w:rPr>
        <w:t>ТЕПЛОСНАБЖЕНИЯ</w:t>
      </w:r>
      <w:r>
        <w:t xml:space="preserve">   </w:t>
      </w:r>
      <w:r>
        <w:rPr>
          <w:sz w:val="24"/>
          <w:szCs w:val="24"/>
        </w:rPr>
        <w:t>№ Т/С – ____</w:t>
      </w:r>
    </w:p>
    <w:p w:rsidR="00F80877" w:rsidRDefault="00F80877" w:rsidP="00F80877">
      <w:pPr>
        <w:pStyle w:val="a3"/>
        <w:tabs>
          <w:tab w:val="left" w:pos="9498"/>
        </w:tabs>
        <w:ind w:right="-57"/>
        <w:rPr>
          <w:sz w:val="24"/>
          <w:szCs w:val="24"/>
        </w:rPr>
      </w:pPr>
    </w:p>
    <w:p w:rsidR="00F80877" w:rsidRDefault="00F80877" w:rsidP="00F80877">
      <w:pPr>
        <w:tabs>
          <w:tab w:val="left" w:pos="9498"/>
        </w:tabs>
        <w:ind w:right="-57" w:firstLine="6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НСО, </w:t>
      </w:r>
      <w:proofErr w:type="spellStart"/>
      <w:r>
        <w:rPr>
          <w:b/>
          <w:bCs/>
          <w:sz w:val="24"/>
          <w:szCs w:val="24"/>
        </w:rPr>
        <w:t>р.п</w:t>
      </w:r>
      <w:proofErr w:type="spellEnd"/>
      <w:r>
        <w:rPr>
          <w:b/>
          <w:bCs/>
          <w:sz w:val="24"/>
          <w:szCs w:val="24"/>
        </w:rPr>
        <w:t xml:space="preserve">. Кольцово                                                             </w:t>
      </w:r>
      <w:r>
        <w:rPr>
          <w:b/>
          <w:bCs/>
          <w:sz w:val="24"/>
          <w:szCs w:val="24"/>
        </w:rPr>
        <w:t xml:space="preserve">          от «__</w:t>
      </w:r>
      <w:proofErr w:type="gramStart"/>
      <w:r>
        <w:rPr>
          <w:b/>
          <w:bCs/>
          <w:sz w:val="24"/>
          <w:szCs w:val="24"/>
        </w:rPr>
        <w:t>_»_</w:t>
      </w:r>
      <w:proofErr w:type="gramEnd"/>
      <w:r>
        <w:rPr>
          <w:b/>
          <w:bCs/>
          <w:sz w:val="24"/>
          <w:szCs w:val="24"/>
        </w:rPr>
        <w:t>________ 20__</w:t>
      </w:r>
      <w:r>
        <w:rPr>
          <w:b/>
          <w:bCs/>
          <w:sz w:val="24"/>
          <w:szCs w:val="24"/>
        </w:rPr>
        <w:t xml:space="preserve"> г.</w:t>
      </w:r>
    </w:p>
    <w:p w:rsidR="00F80877" w:rsidRDefault="00F80877" w:rsidP="00F80877">
      <w:pPr>
        <w:tabs>
          <w:tab w:val="left" w:pos="9498"/>
        </w:tabs>
        <w:ind w:right="-57" w:firstLine="62"/>
        <w:jc w:val="right"/>
        <w:rPr>
          <w:b/>
          <w:bCs/>
          <w:sz w:val="24"/>
          <w:szCs w:val="24"/>
        </w:rPr>
      </w:pPr>
    </w:p>
    <w:p w:rsidR="00F80877" w:rsidRDefault="00F80877" w:rsidP="00F80877">
      <w:pPr>
        <w:tabs>
          <w:tab w:val="left" w:pos="9498"/>
        </w:tabs>
        <w:ind w:left="0"/>
        <w:rPr>
          <w:sz w:val="23"/>
          <w:szCs w:val="23"/>
        </w:rPr>
      </w:pPr>
      <w:r>
        <w:rPr>
          <w:sz w:val="23"/>
          <w:szCs w:val="23"/>
        </w:rPr>
        <w:t xml:space="preserve">Мы, нижеподписавшиеся: </w:t>
      </w:r>
      <w:r>
        <w:rPr>
          <w:b/>
          <w:bCs/>
          <w:sz w:val="23"/>
          <w:szCs w:val="23"/>
        </w:rPr>
        <w:t xml:space="preserve">Муниципальное унитарное энергетическое предприятие «Промтехэнерго» </w:t>
      </w:r>
      <w:r>
        <w:rPr>
          <w:sz w:val="23"/>
          <w:szCs w:val="23"/>
        </w:rPr>
        <w:t xml:space="preserve">(сокращенно МУЭП «Промтехэнерго»), именуемое в дальнейшем </w:t>
      </w:r>
      <w:r>
        <w:rPr>
          <w:b/>
          <w:bCs/>
          <w:sz w:val="23"/>
          <w:szCs w:val="23"/>
        </w:rPr>
        <w:t>«Поставщик»</w:t>
      </w:r>
      <w:r>
        <w:rPr>
          <w:sz w:val="23"/>
          <w:szCs w:val="23"/>
        </w:rPr>
        <w:t xml:space="preserve">, в лице директора </w:t>
      </w:r>
      <w:r>
        <w:rPr>
          <w:b/>
          <w:bCs/>
          <w:sz w:val="23"/>
          <w:szCs w:val="23"/>
        </w:rPr>
        <w:t>Скляревского Николая Ивановича</w:t>
      </w:r>
      <w:r>
        <w:rPr>
          <w:sz w:val="23"/>
          <w:szCs w:val="23"/>
        </w:rPr>
        <w:t xml:space="preserve">, действующего на основании Устава, с одной стороны и </w:t>
      </w:r>
      <w:r>
        <w:rPr>
          <w:b/>
          <w:bCs/>
          <w:sz w:val="23"/>
          <w:szCs w:val="23"/>
        </w:rPr>
        <w:t xml:space="preserve">владелец </w:t>
      </w:r>
      <w:r>
        <w:rPr>
          <w:sz w:val="23"/>
          <w:szCs w:val="23"/>
        </w:rPr>
        <w:t xml:space="preserve">жилого дома, находящегося по адресу: Новосибирская область,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>. Кольцово, ул.</w:t>
      </w:r>
      <w:r>
        <w:rPr>
          <w:sz w:val="23"/>
          <w:szCs w:val="23"/>
        </w:rPr>
        <w:t>__________</w:t>
      </w:r>
      <w:r>
        <w:rPr>
          <w:sz w:val="23"/>
          <w:szCs w:val="23"/>
        </w:rPr>
        <w:t>, в лице гражданки</w:t>
      </w:r>
      <w:r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>года рождения. Место рождения:</w:t>
      </w:r>
      <w:r>
        <w:rPr>
          <w:sz w:val="23"/>
          <w:szCs w:val="23"/>
        </w:rPr>
        <w:t xml:space="preserve"> ___________</w:t>
      </w:r>
      <w:r>
        <w:rPr>
          <w:sz w:val="23"/>
          <w:szCs w:val="23"/>
        </w:rPr>
        <w:t xml:space="preserve">. Паспорт гражданина Российской Федерации: серия </w:t>
      </w:r>
      <w:r>
        <w:rPr>
          <w:sz w:val="23"/>
          <w:szCs w:val="23"/>
        </w:rPr>
        <w:t>_______</w:t>
      </w:r>
      <w:r>
        <w:rPr>
          <w:sz w:val="23"/>
          <w:szCs w:val="23"/>
        </w:rPr>
        <w:t xml:space="preserve">№ </w:t>
      </w:r>
      <w:r>
        <w:rPr>
          <w:sz w:val="23"/>
          <w:szCs w:val="23"/>
        </w:rPr>
        <w:t>________</w:t>
      </w:r>
      <w:r>
        <w:rPr>
          <w:sz w:val="23"/>
          <w:szCs w:val="23"/>
        </w:rPr>
        <w:t xml:space="preserve">, дата выдачи: </w:t>
      </w:r>
      <w:r>
        <w:rPr>
          <w:sz w:val="23"/>
          <w:szCs w:val="23"/>
        </w:rPr>
        <w:t>_________</w:t>
      </w:r>
      <w:r>
        <w:rPr>
          <w:sz w:val="23"/>
          <w:szCs w:val="23"/>
        </w:rPr>
        <w:t>г. выдан</w:t>
      </w:r>
      <w:r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, дата выдачи: </w:t>
      </w:r>
      <w:r>
        <w:rPr>
          <w:sz w:val="23"/>
          <w:szCs w:val="23"/>
        </w:rPr>
        <w:t>______________</w:t>
      </w:r>
      <w:r>
        <w:rPr>
          <w:sz w:val="23"/>
          <w:szCs w:val="23"/>
        </w:rPr>
        <w:t>г. Зарегистрирована по адресу:</w:t>
      </w:r>
      <w:r>
        <w:rPr>
          <w:sz w:val="23"/>
          <w:szCs w:val="23"/>
        </w:rPr>
        <w:t xml:space="preserve"> ____________________</w:t>
      </w:r>
      <w:r>
        <w:rPr>
          <w:sz w:val="23"/>
          <w:szCs w:val="23"/>
        </w:rPr>
        <w:t>. Вид, номер и дата государственной регистрации права: собственность,</w:t>
      </w:r>
      <w:r>
        <w:rPr>
          <w:sz w:val="23"/>
          <w:szCs w:val="23"/>
        </w:rPr>
        <w:t xml:space="preserve"> _______________________.</w:t>
      </w:r>
      <w:r>
        <w:rPr>
          <w:sz w:val="23"/>
          <w:szCs w:val="23"/>
        </w:rPr>
        <w:t xml:space="preserve"> именуемый в дальнейшем </w:t>
      </w:r>
      <w:r>
        <w:rPr>
          <w:b/>
          <w:sz w:val="23"/>
          <w:szCs w:val="23"/>
        </w:rPr>
        <w:t>«Абонент»</w:t>
      </w:r>
      <w:r>
        <w:rPr>
          <w:sz w:val="23"/>
          <w:szCs w:val="23"/>
        </w:rPr>
        <w:t>, с другой стороны, заключили настоящий договор о нижеследующем</w:t>
      </w:r>
    </w:p>
    <w:p w:rsidR="00F80877" w:rsidRDefault="00F80877" w:rsidP="00F80877">
      <w:pPr>
        <w:tabs>
          <w:tab w:val="left" w:pos="9498"/>
        </w:tabs>
        <w:ind w:left="0" w:right="-57" w:firstLine="0"/>
        <w:rPr>
          <w:sz w:val="24"/>
          <w:szCs w:val="24"/>
        </w:rPr>
      </w:pPr>
    </w:p>
    <w:p w:rsidR="00F80877" w:rsidRDefault="00F80877" w:rsidP="00F80877">
      <w:pPr>
        <w:tabs>
          <w:tab w:val="left" w:pos="9498"/>
        </w:tabs>
        <w:ind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1.ОБЩИЕ ПОЛОЖЕНИЯ</w:t>
      </w:r>
    </w:p>
    <w:p w:rsidR="00F80877" w:rsidRDefault="00F80877" w:rsidP="00F80877">
      <w:pPr>
        <w:tabs>
          <w:tab w:val="left" w:pos="9498"/>
        </w:tabs>
        <w:ind w:left="0" w:right="-57"/>
        <w:rPr>
          <w:sz w:val="24"/>
          <w:szCs w:val="24"/>
        </w:rPr>
      </w:pPr>
      <w:r>
        <w:rPr>
          <w:sz w:val="24"/>
          <w:szCs w:val="24"/>
        </w:rPr>
        <w:t>1.1. Настоящий договор определяет условия и режимы потребления тепловой энергии и теплоносителя, взаимоотношения сторон в вопросах теплоснабжения «Абонента» и их взаимную ответственность.</w:t>
      </w:r>
    </w:p>
    <w:p w:rsidR="00F80877" w:rsidRDefault="00F80877" w:rsidP="00F80877">
      <w:pPr>
        <w:tabs>
          <w:tab w:val="left" w:pos="9498"/>
        </w:tabs>
        <w:ind w:left="0" w:right="-57"/>
        <w:rPr>
          <w:sz w:val="24"/>
          <w:szCs w:val="24"/>
        </w:rPr>
      </w:pPr>
      <w:r>
        <w:rPr>
          <w:sz w:val="24"/>
          <w:szCs w:val="24"/>
        </w:rPr>
        <w:t>1.2. Стороны обязуются руководствоваться всеми действующими нормативными документами, относящимися к предмету договора.</w:t>
      </w:r>
    </w:p>
    <w:p w:rsidR="00F80877" w:rsidRDefault="00F80877" w:rsidP="00F80877">
      <w:pPr>
        <w:tabs>
          <w:tab w:val="left" w:pos="9498"/>
        </w:tabs>
        <w:ind w:right="-57"/>
        <w:jc w:val="center"/>
        <w:rPr>
          <w:b/>
          <w:bCs/>
          <w:sz w:val="24"/>
          <w:szCs w:val="24"/>
        </w:rPr>
      </w:pPr>
    </w:p>
    <w:p w:rsidR="00F80877" w:rsidRDefault="00F80877" w:rsidP="00F80877">
      <w:pPr>
        <w:tabs>
          <w:tab w:val="left" w:pos="9498"/>
        </w:tabs>
        <w:ind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2.ОБЯЗАННОСТИ СТОРОН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2.1. «Поставщик» обязуется: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2.1.1. Отпускать «Абоненту» тепловую энергию и теплоноситель в соответствии с расчетными часовыми нагрузками, в объемах, установленных настоящим договором (Приложение № 1), исходя из наличия материально-технических ресурсов “Поставщика” и </w:t>
      </w:r>
      <w:proofErr w:type="gramStart"/>
      <w:r>
        <w:rPr>
          <w:sz w:val="24"/>
          <w:szCs w:val="24"/>
        </w:rPr>
        <w:t>заявки  «</w:t>
      </w:r>
      <w:proofErr w:type="gramEnd"/>
      <w:r>
        <w:rPr>
          <w:sz w:val="24"/>
          <w:szCs w:val="24"/>
        </w:rPr>
        <w:t>Абонента».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Договорное количество тепловой энергии и теплоносителя, подаваемое «Поставщиком» </w:t>
      </w:r>
      <w:proofErr w:type="gramStart"/>
      <w:r>
        <w:rPr>
          <w:sz w:val="24"/>
          <w:szCs w:val="24"/>
        </w:rPr>
        <w:t>«Абоненту»</w:t>
      </w:r>
      <w:proofErr w:type="gramEnd"/>
      <w:r>
        <w:rPr>
          <w:sz w:val="24"/>
          <w:szCs w:val="24"/>
        </w:rPr>
        <w:t xml:space="preserve"> определяется по расчетным данным (Приложение № 1).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2.1.2. Договорные величины теплопотребления, устанавливаются «Поставщиком» с разбивкой по кварталам на основании расчетных тепловых нагрузок в Приложении № 1.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2.1.3. «Поставщик» осуществляет количественно-качественное регулирование отпуска тепловой энергии и теплоносителя, поддерживает среднесуточную температуру сетевой воды на коллекторах тепловой </w:t>
      </w:r>
      <w:proofErr w:type="gramStart"/>
      <w:r>
        <w:rPr>
          <w:sz w:val="24"/>
          <w:szCs w:val="24"/>
        </w:rPr>
        <w:t>станции  в</w:t>
      </w:r>
      <w:proofErr w:type="gramEnd"/>
      <w:r>
        <w:rPr>
          <w:sz w:val="24"/>
          <w:szCs w:val="24"/>
        </w:rPr>
        <w:t xml:space="preserve"> соответствии с температурным графиком  со срезкой при условии соблюдения  «Абонентом» температуры обратной сетевой воды.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Давление в обратной магистрали на вводе «Абонента» должно обеспечивать полный залив местной системы, в случае давления ниже требуемого «Абонент» устанавливает на тепловом вводе регулятор давления.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2.1.4. “Поставщик” не несет материальной ответственности перед «Абонентом» за </w:t>
      </w:r>
      <w:proofErr w:type="spellStart"/>
      <w:r>
        <w:rPr>
          <w:sz w:val="24"/>
          <w:szCs w:val="24"/>
        </w:rPr>
        <w:t>недоотпуск</w:t>
      </w:r>
      <w:proofErr w:type="spellEnd"/>
      <w:r>
        <w:rPr>
          <w:sz w:val="24"/>
          <w:szCs w:val="24"/>
        </w:rPr>
        <w:t xml:space="preserve"> тепловой энергии и теплоносителя, вызванный по вине самого «Абонента»,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при невыполнении им соответствующего предписания инспектора в указанный в акте срок, при </w:t>
      </w:r>
      <w:proofErr w:type="spellStart"/>
      <w:r>
        <w:rPr>
          <w:sz w:val="24"/>
          <w:szCs w:val="24"/>
        </w:rPr>
        <w:t>неподготовке</w:t>
      </w:r>
      <w:proofErr w:type="spellEnd"/>
      <w:r>
        <w:rPr>
          <w:sz w:val="24"/>
          <w:szCs w:val="24"/>
        </w:rPr>
        <w:t xml:space="preserve"> «Абонентом» систем к новому отопительному периоду. А также не несет экономической имущественной ответственности за последствия ограничения и прекращения подачи тепловой энергии и теплоносителя в случае необеспечения </w:t>
      </w:r>
      <w:r>
        <w:rPr>
          <w:sz w:val="24"/>
          <w:szCs w:val="24"/>
        </w:rPr>
        <w:lastRenderedPageBreak/>
        <w:t xml:space="preserve">“Поставщика” </w:t>
      </w:r>
      <w:proofErr w:type="spellStart"/>
      <w:r>
        <w:rPr>
          <w:sz w:val="24"/>
          <w:szCs w:val="24"/>
        </w:rPr>
        <w:t>мат.тех.ресурсами</w:t>
      </w:r>
      <w:proofErr w:type="spellEnd"/>
      <w:r>
        <w:rPr>
          <w:sz w:val="24"/>
          <w:szCs w:val="24"/>
        </w:rPr>
        <w:t xml:space="preserve"> и при неоплате «Абонентом» задолженности.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2.1.5. “Поставщик” вправе не давать разрешение на запуск систем к новому отопительному периоду, прекращать </w:t>
      </w:r>
      <w:proofErr w:type="gramStart"/>
      <w:r>
        <w:rPr>
          <w:sz w:val="24"/>
          <w:szCs w:val="24"/>
        </w:rPr>
        <w:t>отпуск  тепловой</w:t>
      </w:r>
      <w:proofErr w:type="gramEnd"/>
      <w:r>
        <w:rPr>
          <w:sz w:val="24"/>
          <w:szCs w:val="24"/>
        </w:rPr>
        <w:t xml:space="preserve"> энергии и теплоносителя полностью или частично, в следующих случаях:</w:t>
      </w:r>
    </w:p>
    <w:p w:rsidR="00F80877" w:rsidRDefault="00F80877" w:rsidP="00F80877">
      <w:pPr>
        <w:numPr>
          <w:ilvl w:val="0"/>
          <w:numId w:val="1"/>
        </w:numPr>
        <w:tabs>
          <w:tab w:val="left" w:pos="142"/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за неоплату предъявляемых “Поставщиком” платежных документов в установленные сроки,</w:t>
      </w:r>
    </w:p>
    <w:p w:rsidR="00F80877" w:rsidRDefault="00F80877" w:rsidP="00F80877">
      <w:pPr>
        <w:numPr>
          <w:ilvl w:val="0"/>
          <w:numId w:val="1"/>
        </w:numPr>
        <w:tabs>
          <w:tab w:val="left" w:pos="142"/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за самовольное подключение к теплосети </w:t>
      </w:r>
      <w:proofErr w:type="spellStart"/>
      <w:r>
        <w:rPr>
          <w:sz w:val="24"/>
          <w:szCs w:val="24"/>
        </w:rPr>
        <w:t>субабонентов</w:t>
      </w:r>
      <w:proofErr w:type="spellEnd"/>
      <w:r>
        <w:rPr>
          <w:sz w:val="24"/>
          <w:szCs w:val="24"/>
        </w:rPr>
        <w:t>, новых объектов и установок или их отдельных частей,</w:t>
      </w:r>
    </w:p>
    <w:p w:rsidR="00F80877" w:rsidRDefault="00F80877" w:rsidP="00F80877">
      <w:pPr>
        <w:numPr>
          <w:ilvl w:val="0"/>
          <w:numId w:val="2"/>
        </w:numPr>
        <w:tabs>
          <w:tab w:val="left" w:pos="142"/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за присоединение систем теплопотребления до приборов учета,</w:t>
      </w:r>
    </w:p>
    <w:p w:rsidR="00F80877" w:rsidRDefault="00F80877" w:rsidP="00F80877">
      <w:pPr>
        <w:numPr>
          <w:ilvl w:val="0"/>
          <w:numId w:val="2"/>
        </w:numPr>
        <w:tabs>
          <w:tab w:val="left" w:pos="142"/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за расточительство тепловой энергии, хищения ее, допущения утечки и загрязнение сетевой воды,</w:t>
      </w:r>
    </w:p>
    <w:p w:rsidR="00F80877" w:rsidRDefault="00F80877" w:rsidP="00F80877">
      <w:pPr>
        <w:numPr>
          <w:ilvl w:val="0"/>
          <w:numId w:val="2"/>
        </w:numPr>
        <w:tabs>
          <w:tab w:val="left" w:pos="142"/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gramStart"/>
      <w:r>
        <w:rPr>
          <w:sz w:val="24"/>
          <w:szCs w:val="24"/>
        </w:rPr>
        <w:t>неудовлетворительное  состояние</w:t>
      </w:r>
      <w:proofErr w:type="gramEnd"/>
      <w:r>
        <w:rPr>
          <w:sz w:val="24"/>
          <w:szCs w:val="24"/>
        </w:rPr>
        <w:t xml:space="preserve"> систем теплопотребления, угрожающее аварией,</w:t>
      </w:r>
    </w:p>
    <w:p w:rsidR="00F80877" w:rsidRDefault="00F80877" w:rsidP="00F80877">
      <w:pPr>
        <w:numPr>
          <w:ilvl w:val="0"/>
          <w:numId w:val="2"/>
        </w:numPr>
        <w:tabs>
          <w:tab w:val="left" w:pos="142"/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недопуск</w:t>
      </w:r>
      <w:proofErr w:type="spellEnd"/>
      <w:r>
        <w:rPr>
          <w:sz w:val="24"/>
          <w:szCs w:val="24"/>
        </w:rPr>
        <w:t xml:space="preserve"> представителей “Поставщика” к системам теплопотребления или приборам учета.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2.1.6. “Поставщик” </w:t>
      </w:r>
      <w:proofErr w:type="gramStart"/>
      <w:r>
        <w:rPr>
          <w:sz w:val="24"/>
          <w:szCs w:val="24"/>
        </w:rPr>
        <w:t>вправе  наказать</w:t>
      </w:r>
      <w:proofErr w:type="gramEnd"/>
      <w:r>
        <w:rPr>
          <w:sz w:val="24"/>
          <w:szCs w:val="24"/>
        </w:rPr>
        <w:t xml:space="preserve"> штрафом и произвести расчет за полученную теплоэнергию и теплоноситель по </w:t>
      </w:r>
      <w:proofErr w:type="spellStart"/>
      <w:r>
        <w:rPr>
          <w:sz w:val="24"/>
          <w:szCs w:val="24"/>
        </w:rPr>
        <w:t>двхукратному</w:t>
      </w:r>
      <w:proofErr w:type="spellEnd"/>
      <w:r>
        <w:rPr>
          <w:sz w:val="24"/>
          <w:szCs w:val="24"/>
        </w:rPr>
        <w:t xml:space="preserve"> тарифу за самовольный запуск  систем в начале нового отопительного периода и превышение температуры обратной сетевой воды более, чем на 3 градуса против графика,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2.1.7. При возникновении аварийных режимов для принятия неотложных мер по предупреждению или ликвидации аварии «Поставщик» имеет право отключить систему теплопотребления «Абонента» с последующим сообщением ему о причинах произведенного отключения.</w:t>
      </w:r>
    </w:p>
    <w:p w:rsidR="00F80877" w:rsidRDefault="00F80877" w:rsidP="00F80877">
      <w:pPr>
        <w:pStyle w:val="a5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2.1.8. Обеспечить конфиденциальность персональных данных «Абонента», которые станут известны «Поставщику» в связи с использованием настоящего договора и безопасности этих данных при их обработке. В случае поручения обработки персональных данных по договору другому лицу, «Поставщик» обязан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2.2. «Абонент» обязуется:</w:t>
      </w:r>
    </w:p>
    <w:p w:rsidR="00F80877" w:rsidRDefault="00F80877" w:rsidP="00F80877">
      <w:pPr>
        <w:tabs>
          <w:tab w:val="left" w:pos="9498"/>
        </w:tabs>
        <w:spacing w:line="240" w:lineRule="auto"/>
        <w:ind w:right="-57"/>
        <w:rPr>
          <w:sz w:val="24"/>
          <w:szCs w:val="24"/>
        </w:rPr>
      </w:pPr>
      <w:r>
        <w:rPr>
          <w:sz w:val="24"/>
          <w:szCs w:val="24"/>
        </w:rPr>
        <w:t>2.2.1. Установить приборы учета на объекты в установленные законом сроки. Осуществлять замену и поверку расчетных приборов учета в установленные ГОСТом сроки.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2.2.2. При наличии счетчика ежемесячно представлять «Поставщику» отчет о расходе теплоэнергии и расшифровку расхода теплоэнергии в установленной форме </w:t>
      </w:r>
      <w:r>
        <w:rPr>
          <w:b/>
          <w:bCs/>
          <w:sz w:val="24"/>
          <w:szCs w:val="24"/>
        </w:rPr>
        <w:t>25</w:t>
      </w:r>
      <w:r>
        <w:rPr>
          <w:sz w:val="24"/>
          <w:szCs w:val="24"/>
        </w:rPr>
        <w:t xml:space="preserve"> числа отчетного периода.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2.2.3. Проводить ежегодно промывку систем теплопотребления «Абонента».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2.2.4. Нести ответственность за техническое состояние и эксплуатацию находящихся в его собственности систем теплопотребления, а также за сохранность сооружений и тепловых установок, находящихся на его территории, но принадлежащих «Поставщику». Соблюдать технику безопасности при пользовании тепловой энергией.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2.2.5. Не допускать на трассах теплопроводов возведение построек, складирования материалов, посадок. Обеспечивать в любое время суток беспрепятственный доступ работников “Поставщика” к действующим тепловым установкам и приборам коммерческого учета.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2.2.6.  Оплачивать своевременно тепловую энергию по настоящему договору за расчетный период и принимать к расчету тарифы, утвержденные в установленном порядке.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2.2.7. Предоставлять “Поставщику”, по его просьбе, необходимую документацию (проект дома, паспорт БТИ, необходимые схемы, акты границ раздела, данные приборов учета, другие необходимые документы, касающиеся вопросов теплоснабжения “Абонента”).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Сообщать “Поставщику” в течение 10-ти дней о передаче жилого дома другому владельцу, об изменении количества проживающих, о любых изменениях по теплопотреблению и др. В случае непредставлении информации в эти сроки «Абонент» не имеет права предъявлять Поставщику претензии по выставленным счетам, которые обязан оплатить в полном объеме.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2.2.8. «Абоненту» не разрешается: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-переоборудовать наружные тепловые сети и внутренние системы теплопотребления без разрешения «Поставщика»;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-устанавливать, подключать без письменного разрешения «Поставщика» другие постройки, дополнительные секции приборов отопления, регулирующую и запорную арматуру, </w:t>
      </w:r>
      <w:proofErr w:type="spellStart"/>
      <w:r>
        <w:rPr>
          <w:sz w:val="24"/>
          <w:szCs w:val="24"/>
        </w:rPr>
        <w:t>водоподогреватели</w:t>
      </w:r>
      <w:proofErr w:type="spellEnd"/>
      <w:r>
        <w:rPr>
          <w:sz w:val="24"/>
          <w:szCs w:val="24"/>
        </w:rPr>
        <w:t xml:space="preserve"> и т. д.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-нарушать имеющиеся схемы учета тепловой энергии (если таковые имеются);</w:t>
      </w:r>
    </w:p>
    <w:p w:rsidR="00F80877" w:rsidRDefault="00F80877" w:rsidP="00F80877">
      <w:pPr>
        <w:pStyle w:val="3"/>
        <w:tabs>
          <w:tab w:val="left" w:pos="9498"/>
        </w:tabs>
        <w:ind w:right="-57" w:firstLine="0"/>
        <w:rPr>
          <w:sz w:val="24"/>
          <w:szCs w:val="24"/>
        </w:rPr>
      </w:pPr>
      <w:r>
        <w:rPr>
          <w:sz w:val="24"/>
          <w:szCs w:val="24"/>
        </w:rPr>
        <w:t xml:space="preserve">        -использовать теплоноситель из системы отопления не по прямому назначению (производить слив воды из системы и приборов отопления).</w:t>
      </w:r>
    </w:p>
    <w:p w:rsidR="00F80877" w:rsidRDefault="00F80877" w:rsidP="00F8087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2.2.9. Для использования договорных обязательств «Абонент» предоставляет Поставщику следующие персональные данные для начисления платежей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ресурсоснабжение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фамилия, имя, отчество, адрес, сведения о зарегистрированном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гос.реестре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праве собственности на жилое (нежилое) помещение или объект (здание), сведения о проживающих с ним лицах и иные данные, необходимые для регистрации настоящего договора.</w:t>
      </w:r>
    </w:p>
    <w:p w:rsidR="00F80877" w:rsidRDefault="00F80877" w:rsidP="00F80877">
      <w:pPr>
        <w:pStyle w:val="3"/>
        <w:tabs>
          <w:tab w:val="left" w:pos="9498"/>
        </w:tabs>
        <w:ind w:right="-57"/>
        <w:rPr>
          <w:sz w:val="24"/>
          <w:szCs w:val="24"/>
        </w:rPr>
      </w:pPr>
    </w:p>
    <w:p w:rsidR="00F80877" w:rsidRDefault="00F80877" w:rsidP="00F80877">
      <w:pPr>
        <w:tabs>
          <w:tab w:val="left" w:pos="9498"/>
        </w:tabs>
        <w:ind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3.УЧЕТ ТЕПЛОВОЙ ЭНЕРГИИ И ТЕПЛОНОСИТЕЛЯ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3.1. Тепловая нагрузка теплопотребляющих установок “Абонента” </w:t>
      </w:r>
      <w:proofErr w:type="gramStart"/>
      <w:r>
        <w:rPr>
          <w:sz w:val="24"/>
          <w:szCs w:val="24"/>
        </w:rPr>
        <w:t>представлена  Приложением</w:t>
      </w:r>
      <w:proofErr w:type="gramEnd"/>
      <w:r>
        <w:rPr>
          <w:sz w:val="24"/>
          <w:szCs w:val="24"/>
        </w:rPr>
        <w:t xml:space="preserve"> № 1.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3.2. Учет отпущенной и потребленной тепловой энергии, и теплоносителя осуществляется по приборам учета, (на основании Акта допуска в эксплуатацию узла учета).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При установке приборов учета не на границе балансовой принадлежности объемы теплопотребления корректируются на величину потерь тепла на участке сети от теплового ввода до границы балансовой принадлежности.</w:t>
      </w:r>
    </w:p>
    <w:p w:rsidR="00F80877" w:rsidRDefault="00F80877" w:rsidP="00F80877">
      <w:pPr>
        <w:tabs>
          <w:tab w:val="left" w:pos="9498"/>
        </w:tabs>
        <w:ind w:right="-57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При непредставлении “Абонентом” показаний приборов учета или их </w:t>
      </w:r>
      <w:proofErr w:type="gramStart"/>
      <w:r>
        <w:rPr>
          <w:sz w:val="24"/>
          <w:szCs w:val="24"/>
        </w:rPr>
        <w:t>занижении  «</w:t>
      </w:r>
      <w:proofErr w:type="gramEnd"/>
      <w:r>
        <w:rPr>
          <w:sz w:val="24"/>
          <w:szCs w:val="24"/>
        </w:rPr>
        <w:t xml:space="preserve">Поставщик» имеет право предъявить «Абоненту» расход тепла по максимальной часовой нагрузке при круглосуточной  работе без последующего перерасчета. При выходе приборов учета из строя стороны руководствуются </w:t>
      </w:r>
      <w:r>
        <w:rPr>
          <w:iCs/>
          <w:sz w:val="24"/>
          <w:szCs w:val="24"/>
        </w:rPr>
        <w:t>действующим законодательством</w:t>
      </w:r>
      <w:r>
        <w:rPr>
          <w:i/>
          <w:iCs/>
          <w:sz w:val="24"/>
          <w:szCs w:val="24"/>
        </w:rPr>
        <w:t xml:space="preserve">.  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3.3. При отсутствии прибора учета количество отпускаемой «Абоненту» тепловой энергии и теплоносителя определяется Поставщиком расчетным методом по нормативным температурам. В случае если фактическая температура окружающей среды ниже нормативной, то при расчете объемов теплопотребления за расчетный месяц применяется фактическая температура.</w:t>
      </w:r>
    </w:p>
    <w:p w:rsidR="00F80877" w:rsidRDefault="00F80877" w:rsidP="00F80877">
      <w:pPr>
        <w:tabs>
          <w:tab w:val="left" w:pos="9498"/>
        </w:tabs>
        <w:ind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</w:p>
    <w:p w:rsidR="00F80877" w:rsidRDefault="00F80877" w:rsidP="00F80877">
      <w:pPr>
        <w:tabs>
          <w:tab w:val="left" w:pos="9498"/>
        </w:tabs>
        <w:ind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4.ТАРИФЫ НА ТЕПЛОЭНЕРГИЮ И ТЕПЛОНОСИТЕЛЬ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4.1. За отпущенную тепловую энергию и теплоноситель «Абонент» платит «Поставщику» по тарифам, определенным в установленном порядке. Изменение тарифа является обязательным для обеих сторон и не требует переоформления договора.</w:t>
      </w:r>
    </w:p>
    <w:p w:rsidR="00F80877" w:rsidRDefault="00F80877" w:rsidP="00F80877">
      <w:pPr>
        <w:tabs>
          <w:tab w:val="left" w:pos="9498"/>
        </w:tabs>
        <w:ind w:right="-5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4.2. Расчеты за отпущенную и потребленную теплоэнергию производятся согласно представленного расчета </w:t>
      </w:r>
      <w:r>
        <w:rPr>
          <w:color w:val="000000"/>
          <w:sz w:val="24"/>
          <w:szCs w:val="24"/>
        </w:rPr>
        <w:t xml:space="preserve">по тарифу для потребителей и на момент заключения договора за 1 Гкал </w:t>
      </w:r>
      <w:proofErr w:type="gramStart"/>
      <w:r>
        <w:rPr>
          <w:color w:val="000000"/>
          <w:sz w:val="24"/>
          <w:szCs w:val="24"/>
        </w:rPr>
        <w:t>составляют:</w:t>
      </w:r>
      <w:r>
        <w:rPr>
          <w:color w:val="000000"/>
          <w:sz w:val="24"/>
          <w:szCs w:val="24"/>
        </w:rPr>
        <w:t>_</w:t>
      </w:r>
      <w:proofErr w:type="gramEnd"/>
      <w:r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 xml:space="preserve">  с учетом НДС, </w:t>
      </w:r>
      <w:r>
        <w:rPr>
          <w:sz w:val="24"/>
          <w:szCs w:val="24"/>
        </w:rPr>
        <w:t xml:space="preserve">согласно Приказа №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Департамента по тарифам Новосибирской области от 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г.</w:t>
      </w:r>
    </w:p>
    <w:p w:rsidR="00F80877" w:rsidRDefault="00F80877" w:rsidP="00F80877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за потребленную воду, используемую для горячего водоснабжения, осуществляются по тарифу компонента на теплоноситель составляет –</w:t>
      </w:r>
      <w:r>
        <w:rPr>
          <w:b/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руб. за 1 куб м. с учетом НДС, согласно Приказа Департамента по тарифам НСО № </w:t>
      </w:r>
      <w:r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 xml:space="preserve">г., компонент на тепловую энергию одноставочный за 1 Гкал составляет: </w:t>
      </w: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руб. с учетом НДС согласно Приказа Департамента по тарифам НСО № </w:t>
      </w:r>
      <w:r>
        <w:rPr>
          <w:color w:val="000000"/>
          <w:sz w:val="24"/>
          <w:szCs w:val="24"/>
        </w:rPr>
        <w:t>___________.</w:t>
      </w:r>
    </w:p>
    <w:p w:rsidR="00F80877" w:rsidRDefault="00F80877" w:rsidP="00F80877">
      <w:pPr>
        <w:tabs>
          <w:tab w:val="left" w:pos="9498"/>
        </w:tabs>
        <w:ind w:left="0" w:right="-57" w:firstLine="0"/>
        <w:rPr>
          <w:b/>
          <w:bCs/>
          <w:sz w:val="24"/>
          <w:szCs w:val="24"/>
        </w:rPr>
      </w:pPr>
    </w:p>
    <w:p w:rsidR="00F80877" w:rsidRDefault="00F80877" w:rsidP="00F80877">
      <w:pPr>
        <w:tabs>
          <w:tab w:val="left" w:pos="9498"/>
        </w:tabs>
        <w:ind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РАСЧЕТЫ ЗА ПОЛЬЗОВАНИЕ ТЕПЛОВОЙ ЭНЕРГИЕЙ И ТЕПЛОНОСИТЕЛЕМ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5.1 </w:t>
      </w:r>
      <w:r>
        <w:rPr>
          <w:sz w:val="24"/>
          <w:szCs w:val="24"/>
        </w:rPr>
        <w:t>«Абонент» получает счет за теплоэнергию и теплоноситель у Поставщика в здании Дома Связи и на основании платежных документов Поставщика оплачивают потребленную теплоэнергию и теплоноситель с 7-го по 10-е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число месяца, следующего за расчетным, в абонентском отделе «Поставщика» в здании Дома Связи. Претензии по начислению оплаты за потребленную теплоэнергию и теплоноситель предъявляются в срок до 15 числа месяца, следующего за расчетным. Если претензия по начислению не поступила, начисление считается принятым «Абонентом».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5.2. Расчеты за отпущенную и потребленную теплоэнергию и теплоноситель «Абонент» производит денежными средствами по действующим тарифам на расчетный счет или в кассу “</w:t>
      </w:r>
      <w:proofErr w:type="gramStart"/>
      <w:r>
        <w:rPr>
          <w:sz w:val="24"/>
          <w:szCs w:val="24"/>
        </w:rPr>
        <w:t>Поставщика“</w:t>
      </w:r>
      <w:proofErr w:type="gramEnd"/>
      <w:r>
        <w:rPr>
          <w:sz w:val="24"/>
          <w:szCs w:val="24"/>
        </w:rPr>
        <w:t xml:space="preserve">. Платежи, поступившие сверх необходимой величины, «Абоненту» не возвращаются, а учитываются при дальнейших расчетах с “Поставщиком”.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5.3.  Оплата за потребляемую теплоэнергию и теплоноситель производится до 10 числа месяца следующего за </w:t>
      </w:r>
      <w:proofErr w:type="gramStart"/>
      <w:r>
        <w:rPr>
          <w:sz w:val="24"/>
          <w:szCs w:val="24"/>
        </w:rPr>
        <w:t>расчетным  по</w:t>
      </w:r>
      <w:proofErr w:type="gramEnd"/>
      <w:r>
        <w:rPr>
          <w:sz w:val="24"/>
          <w:szCs w:val="24"/>
        </w:rPr>
        <w:t xml:space="preserve"> фактическому потреблению.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За просрочку оплаты свыше 5 дней «Абонент» несёт ответственность согласно действующего законодательства.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5.4. При неоплате теплоэнергии и теплоносителя более чем за два расчетных периода, “Абонент” предупреждается, что в случае неоплаты </w:t>
      </w:r>
      <w:proofErr w:type="gramStart"/>
      <w:r>
        <w:rPr>
          <w:sz w:val="24"/>
          <w:szCs w:val="24"/>
        </w:rPr>
        <w:t>задолженности  в</w:t>
      </w:r>
      <w:proofErr w:type="gramEnd"/>
      <w:r>
        <w:rPr>
          <w:sz w:val="24"/>
          <w:szCs w:val="24"/>
        </w:rPr>
        <w:t xml:space="preserve"> последующие 5 дней будет произведено ограничение отпуска  теплоэнергии и теплоносителя.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При неоплате «Абонентом» задолженности в течение следующих 5-ти дней со дня введения ограничения потребления теплоэнергии и теплоносителя “Поставщик” прекращает </w:t>
      </w:r>
      <w:proofErr w:type="gramStart"/>
      <w:r>
        <w:rPr>
          <w:sz w:val="24"/>
          <w:szCs w:val="24"/>
        </w:rPr>
        <w:t>подачу  теплоэнергии</w:t>
      </w:r>
      <w:proofErr w:type="gramEnd"/>
      <w:r>
        <w:rPr>
          <w:sz w:val="24"/>
          <w:szCs w:val="24"/>
        </w:rPr>
        <w:t xml:space="preserve"> и теплоносителя «Абоненту».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Подача теплоэнергии и теплоносителя </w:t>
      </w:r>
      <w:proofErr w:type="gramStart"/>
      <w:r>
        <w:rPr>
          <w:sz w:val="24"/>
          <w:szCs w:val="24"/>
        </w:rPr>
        <w:t>возобновляется  после</w:t>
      </w:r>
      <w:proofErr w:type="gramEnd"/>
      <w:r>
        <w:rPr>
          <w:sz w:val="24"/>
          <w:szCs w:val="24"/>
        </w:rPr>
        <w:t xml:space="preserve"> уплаты задолженности и затрат “Поставщика”, связанных с отключением  исходя  из калькуляции затрат.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5.5. “Абонент” обязан дополнительно оплатить объемы теплоэнергии и теплоносителя, используемые для промывки систем отопления перед новым отопительным периодом.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</w:p>
    <w:p w:rsidR="00F80877" w:rsidRDefault="00F80877" w:rsidP="00F80877">
      <w:pPr>
        <w:tabs>
          <w:tab w:val="left" w:pos="9498"/>
        </w:tabs>
        <w:ind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6.ДОПОЛНИТЕЛЬНЫЕ УСЛОВИЯ ДОГОВОРА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6.1. Для проведения ремонтов в тепловой сети “Поставщика” отключение «Абонента» будет </w:t>
      </w:r>
      <w:proofErr w:type="gramStart"/>
      <w:r>
        <w:rPr>
          <w:sz w:val="24"/>
          <w:szCs w:val="24"/>
        </w:rPr>
        <w:t>произведено  согласно</w:t>
      </w:r>
      <w:proofErr w:type="gramEnd"/>
      <w:r>
        <w:rPr>
          <w:sz w:val="24"/>
          <w:szCs w:val="24"/>
        </w:rPr>
        <w:t xml:space="preserve"> графику ремонтов тепловых сетей.</w:t>
      </w:r>
    </w:p>
    <w:p w:rsidR="00F80877" w:rsidRDefault="00F80877" w:rsidP="00F80877">
      <w:pPr>
        <w:tabs>
          <w:tab w:val="left" w:pos="7245"/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6.2. Границы балансовой принадлежности МУЭП «Промтехэнерго» устанавливаются согласно Акта разграничения ответственности (Приложение № 3).</w:t>
      </w:r>
    </w:p>
    <w:p w:rsidR="00F80877" w:rsidRDefault="00F80877" w:rsidP="00F80877">
      <w:pPr>
        <w:tabs>
          <w:tab w:val="left" w:pos="7245"/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Поставщик не несет ответственности перед «Абонентом» в случае прекращения подачи </w:t>
      </w:r>
      <w:proofErr w:type="gramStart"/>
      <w:r>
        <w:rPr>
          <w:sz w:val="24"/>
          <w:szCs w:val="24"/>
        </w:rPr>
        <w:t>теплоэнергии  и</w:t>
      </w:r>
      <w:proofErr w:type="gramEnd"/>
      <w:r>
        <w:rPr>
          <w:sz w:val="24"/>
          <w:szCs w:val="24"/>
        </w:rPr>
        <w:t xml:space="preserve"> теплоносителя при    аварии  на  тепловых  сетях  от  границы  балансовой  принадлежности до ввода в здание. Ответственность за содержание и эксплуатацию наружных сетей от границы раздела ответственности до ввода в здание, а также внутренних систем теплоснабжения, находящихся в собственности “Абонента”, несёт «Абонент» самостоятельно. </w:t>
      </w:r>
    </w:p>
    <w:p w:rsidR="00F80877" w:rsidRDefault="00F80877" w:rsidP="00F80877">
      <w:pPr>
        <w:tabs>
          <w:tab w:val="left" w:pos="7245"/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6.3. Работы по обслуживанию узла учета, связанные с демонтажем, поверкой, монтажом и ремонтом оборудования, должны выполняться в соответствии с действующим законодательством</w:t>
      </w:r>
      <w:r>
        <w:rPr>
          <w:i/>
          <w:iCs/>
          <w:sz w:val="24"/>
          <w:szCs w:val="24"/>
        </w:rPr>
        <w:t xml:space="preserve">.  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6.4. Особые условия: </w:t>
      </w:r>
    </w:p>
    <w:p w:rsidR="00F80877" w:rsidRDefault="00F80877" w:rsidP="00F80877">
      <w:pPr>
        <w:numPr>
          <w:ilvl w:val="0"/>
          <w:numId w:val="3"/>
        </w:numPr>
        <w:tabs>
          <w:tab w:val="left" w:pos="141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При отсутствии циркуляции в тепловых сетях в летний период возможно отсутствие централизованного горячего водоснабжения.</w:t>
      </w:r>
    </w:p>
    <w:p w:rsidR="00F80877" w:rsidRDefault="00F80877" w:rsidP="00F80877">
      <w:pPr>
        <w:numPr>
          <w:ilvl w:val="0"/>
          <w:numId w:val="3"/>
        </w:numPr>
        <w:tabs>
          <w:tab w:val="left" w:pos="141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При изменении количества проживающих договорные объемы потребления горячей воды изменяются согласно данным паспортного стола и не требуется переоформления Приложения № 1.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</w:p>
    <w:p w:rsidR="00F80877" w:rsidRDefault="00F80877" w:rsidP="00F80877">
      <w:pPr>
        <w:tabs>
          <w:tab w:val="left" w:pos="1980"/>
          <w:tab w:val="left" w:pos="9498"/>
        </w:tabs>
        <w:ind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7.СРОКИ ДЕЙСТВИЯ И ПОРЯДОК ИЗМЕНЕНИЯ ДОГОВОРА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7.1. Договор состоит из основного текста на 2-х листах и Приложений к нему:</w:t>
      </w:r>
    </w:p>
    <w:p w:rsidR="00F80877" w:rsidRDefault="00F80877" w:rsidP="00F80877">
      <w:pPr>
        <w:tabs>
          <w:tab w:val="left" w:pos="9498"/>
        </w:tabs>
        <w:ind w:left="709" w:right="-57" w:firstLine="0"/>
        <w:rPr>
          <w:sz w:val="24"/>
          <w:szCs w:val="24"/>
        </w:rPr>
      </w:pPr>
      <w:r>
        <w:rPr>
          <w:sz w:val="24"/>
          <w:szCs w:val="24"/>
        </w:rPr>
        <w:t>Приложение № 1 – Расчет объемов теплопотребления на двух листах;</w:t>
      </w:r>
    </w:p>
    <w:p w:rsidR="00F80877" w:rsidRDefault="00F80877" w:rsidP="00F80877">
      <w:pPr>
        <w:tabs>
          <w:tab w:val="left" w:pos="9498"/>
        </w:tabs>
        <w:ind w:left="709" w:right="-57" w:firstLine="0"/>
        <w:rPr>
          <w:sz w:val="24"/>
          <w:szCs w:val="24"/>
        </w:rPr>
      </w:pPr>
      <w:r>
        <w:rPr>
          <w:sz w:val="24"/>
          <w:szCs w:val="24"/>
        </w:rPr>
        <w:t>Приложение № 3 - Акт разграничения ответственности;</w:t>
      </w:r>
    </w:p>
    <w:p w:rsidR="00F80877" w:rsidRDefault="00F80877" w:rsidP="00F80877">
      <w:pPr>
        <w:tabs>
          <w:tab w:val="left" w:pos="9498"/>
        </w:tabs>
        <w:ind w:left="709" w:right="-57" w:firstLine="0"/>
        <w:rPr>
          <w:sz w:val="24"/>
          <w:szCs w:val="24"/>
        </w:rPr>
      </w:pPr>
      <w:r>
        <w:rPr>
          <w:sz w:val="24"/>
          <w:szCs w:val="24"/>
        </w:rPr>
        <w:t>Приложение № 4 – Акт технического состояния приборов учета тепловой энергии и теплоносителя.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7.2. Договор заключен на срок по 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г., распространяет свое действие на отношения, возникшие ранее, то есть с </w:t>
      </w:r>
      <w:r>
        <w:rPr>
          <w:color w:val="000000" w:themeColor="text1"/>
          <w:sz w:val="24"/>
          <w:szCs w:val="24"/>
        </w:rPr>
        <w:t>______________</w:t>
      </w:r>
      <w:r>
        <w:rPr>
          <w:color w:val="000000" w:themeColor="text1"/>
          <w:sz w:val="24"/>
          <w:szCs w:val="24"/>
        </w:rPr>
        <w:t>г.</w:t>
      </w:r>
      <w:r>
        <w:rPr>
          <w:sz w:val="24"/>
          <w:szCs w:val="24"/>
        </w:rPr>
        <w:t>, и считается продленным ежегодно, если за месяц до окончания срока не последует заявления одной из сторон об отказе от настоящего договора или его пересмотре.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Договор может быть расторгнут по соглашению сторон до окончания срока его действия при обращении одной из сторон с </w:t>
      </w:r>
      <w:proofErr w:type="gramStart"/>
      <w:r>
        <w:rPr>
          <w:sz w:val="24"/>
          <w:szCs w:val="24"/>
        </w:rPr>
        <w:t>заявлением  за</w:t>
      </w:r>
      <w:proofErr w:type="gramEnd"/>
      <w:r>
        <w:rPr>
          <w:sz w:val="24"/>
          <w:szCs w:val="24"/>
        </w:rPr>
        <w:t xml:space="preserve"> один месяц до срока намечаемого изменения.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Для расторжения договора «Абоненту» необходимо провести Акт сверки взаиморасчетов и полностью погасить задолженность.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7.3. Изменения отдельных положений договора оформляются дополнительными соглашениями, подписанными обеими сторонами, либо путем обмена письмами.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>Сторона, получившая предложения об изменении договора, обязана дать ответ другой стороне не позднее 20 дней после получения предложения. При отсутствии ответа в указанные сроки, изменение договора считается принятым.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7.4. Все споры по данному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возникающие при заключении, изменении, расторжении, рассматриваются сторонами, а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сторонами соглашения передаются для разрешения в суд.</w:t>
      </w:r>
    </w:p>
    <w:p w:rsidR="00F80877" w:rsidRDefault="00F80877" w:rsidP="00F80877">
      <w:pPr>
        <w:tabs>
          <w:tab w:val="left" w:pos="9498"/>
        </w:tabs>
        <w:ind w:right="-57"/>
        <w:jc w:val="center"/>
        <w:rPr>
          <w:b/>
          <w:bCs/>
          <w:sz w:val="24"/>
          <w:szCs w:val="24"/>
        </w:rPr>
      </w:pPr>
    </w:p>
    <w:p w:rsidR="00F80877" w:rsidRDefault="00F80877" w:rsidP="00F80877">
      <w:pPr>
        <w:tabs>
          <w:tab w:val="left" w:pos="9498"/>
        </w:tabs>
        <w:ind w:right="-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8.ЮРИДИЧЕСКИЕ АДРЕСА СТОРОН И ИХ РАСЧЕТНЫЕ СЧЕТА</w:t>
      </w:r>
    </w:p>
    <w:p w:rsidR="00F80877" w:rsidRDefault="00F80877" w:rsidP="00F80877">
      <w:pPr>
        <w:pStyle w:val="2"/>
        <w:tabs>
          <w:tab w:val="left" w:pos="3119"/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>
        <w:rPr>
          <w:b/>
          <w:bCs/>
          <w:sz w:val="24"/>
          <w:szCs w:val="24"/>
        </w:rPr>
        <w:t>“Поставщик”</w:t>
      </w:r>
      <w:r>
        <w:rPr>
          <w:sz w:val="24"/>
          <w:szCs w:val="24"/>
        </w:rPr>
        <w:t xml:space="preserve">:  </w:t>
      </w:r>
    </w:p>
    <w:p w:rsidR="00F80877" w:rsidRDefault="00F80877" w:rsidP="00F80877">
      <w:pPr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630559 НСО п. </w:t>
      </w:r>
      <w:proofErr w:type="gramStart"/>
      <w:r>
        <w:rPr>
          <w:sz w:val="24"/>
          <w:szCs w:val="24"/>
        </w:rPr>
        <w:t>Кольцово</w:t>
      </w:r>
      <w:proofErr w:type="gramEnd"/>
      <w:r>
        <w:rPr>
          <w:sz w:val="24"/>
          <w:szCs w:val="24"/>
        </w:rPr>
        <w:t xml:space="preserve"> а/я 177, </w:t>
      </w:r>
      <w:r>
        <w:rPr>
          <w:b/>
          <w:bCs/>
          <w:sz w:val="24"/>
          <w:szCs w:val="24"/>
        </w:rPr>
        <w:t xml:space="preserve">МУЭП «Промтехэнерго» </w:t>
      </w:r>
    </w:p>
    <w:p w:rsidR="00F80877" w:rsidRDefault="00F80877" w:rsidP="00F80877">
      <w:pPr>
        <w:ind w:left="0"/>
        <w:rPr>
          <w:sz w:val="24"/>
          <w:szCs w:val="24"/>
        </w:rPr>
      </w:pPr>
      <w:r>
        <w:rPr>
          <w:sz w:val="24"/>
          <w:szCs w:val="24"/>
        </w:rPr>
        <w:t>Телефоны: Директор МУЭП «Промтехэнерго» - 336-66-63, главный бухгалтер - 336-66-62, отдел учета - 336-75-61, ПТО -336-75-92.</w:t>
      </w:r>
    </w:p>
    <w:p w:rsidR="00F80877" w:rsidRDefault="00F80877" w:rsidP="00F80877">
      <w:pPr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ИНН </w:t>
      </w:r>
      <w:proofErr w:type="gramStart"/>
      <w:r>
        <w:rPr>
          <w:sz w:val="24"/>
          <w:szCs w:val="24"/>
        </w:rPr>
        <w:t>5433161180  КПП</w:t>
      </w:r>
      <w:proofErr w:type="gramEnd"/>
      <w:r>
        <w:rPr>
          <w:sz w:val="24"/>
          <w:szCs w:val="24"/>
        </w:rPr>
        <w:t xml:space="preserve"> 543301001</w:t>
      </w:r>
    </w:p>
    <w:p w:rsidR="00F80877" w:rsidRDefault="00F80877" w:rsidP="00F80877">
      <w:pPr>
        <w:ind w:left="0"/>
        <w:rPr>
          <w:sz w:val="24"/>
          <w:szCs w:val="24"/>
        </w:rPr>
      </w:pPr>
      <w:r>
        <w:rPr>
          <w:sz w:val="24"/>
          <w:szCs w:val="24"/>
        </w:rPr>
        <w:t>реквизиты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р/с 40602810144080120004</w:t>
      </w:r>
      <w:r>
        <w:rPr>
          <w:color w:val="000000" w:themeColor="text1"/>
        </w:rPr>
        <w:t xml:space="preserve">, </w:t>
      </w:r>
      <w:r>
        <w:rPr>
          <w:color w:val="000000" w:themeColor="text1"/>
          <w:sz w:val="24"/>
          <w:szCs w:val="24"/>
        </w:rPr>
        <w:t xml:space="preserve">Сибирский банк ПАО Сбербанк </w:t>
      </w:r>
      <w:proofErr w:type="spellStart"/>
      <w:r>
        <w:rPr>
          <w:color w:val="000000" w:themeColor="text1"/>
          <w:sz w:val="24"/>
          <w:szCs w:val="24"/>
        </w:rPr>
        <w:t>г.Новосибирск</w:t>
      </w:r>
      <w:proofErr w:type="spellEnd"/>
      <w:r>
        <w:rPr>
          <w:color w:val="000000" w:themeColor="text1"/>
        </w:rPr>
        <w:t xml:space="preserve">, </w:t>
      </w:r>
      <w:r>
        <w:rPr>
          <w:color w:val="000000" w:themeColor="text1"/>
          <w:sz w:val="24"/>
          <w:szCs w:val="24"/>
        </w:rPr>
        <w:t>к/</w:t>
      </w:r>
      <w:proofErr w:type="spellStart"/>
      <w:r>
        <w:rPr>
          <w:color w:val="000000" w:themeColor="text1"/>
          <w:sz w:val="24"/>
          <w:szCs w:val="24"/>
        </w:rPr>
        <w:t>сч</w:t>
      </w:r>
      <w:proofErr w:type="spellEnd"/>
      <w:r>
        <w:rPr>
          <w:color w:val="000000" w:themeColor="text1"/>
          <w:sz w:val="24"/>
          <w:szCs w:val="24"/>
        </w:rPr>
        <w:t xml:space="preserve"> 30101810500000000641</w:t>
      </w:r>
      <w:r>
        <w:rPr>
          <w:color w:val="000000" w:themeColor="text1"/>
        </w:rPr>
        <w:t xml:space="preserve">, </w:t>
      </w:r>
      <w:r>
        <w:rPr>
          <w:color w:val="000000" w:themeColor="text1"/>
          <w:sz w:val="24"/>
          <w:szCs w:val="24"/>
        </w:rPr>
        <w:t>БИК 045004641</w:t>
      </w:r>
      <w:r>
        <w:rPr>
          <w:sz w:val="24"/>
          <w:szCs w:val="24"/>
        </w:rPr>
        <w:t>, ОКПО 93092041, ОКВЭД 74.84.</w:t>
      </w:r>
    </w:p>
    <w:p w:rsidR="00F80877" w:rsidRDefault="00F80877" w:rsidP="00F80877">
      <w:pPr>
        <w:pStyle w:val="2"/>
        <w:tabs>
          <w:tab w:val="left" w:pos="3119"/>
          <w:tab w:val="left" w:pos="9498"/>
        </w:tabs>
        <w:ind w:left="0" w:right="-57" w:firstLine="0"/>
        <w:rPr>
          <w:sz w:val="24"/>
          <w:szCs w:val="24"/>
        </w:rPr>
      </w:pPr>
    </w:p>
    <w:p w:rsidR="00F80877" w:rsidRDefault="00F80877" w:rsidP="00F80877">
      <w:pPr>
        <w:pStyle w:val="2"/>
        <w:tabs>
          <w:tab w:val="left" w:pos="3119"/>
          <w:tab w:val="left" w:pos="9498"/>
        </w:tabs>
        <w:ind w:right="-57" w:firstLine="720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>
        <w:rPr>
          <w:b/>
          <w:bCs/>
          <w:sz w:val="24"/>
          <w:szCs w:val="24"/>
        </w:rPr>
        <w:t>«Абонент»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владелец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жилого дома, находящегося по адресу: Новосибирская область,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Кольцово, </w:t>
      </w:r>
      <w:r>
        <w:rPr>
          <w:sz w:val="23"/>
          <w:szCs w:val="23"/>
        </w:rPr>
        <w:t>_______________________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Данный договор составлен в двух экземплярах, один из которых находится у «Поставщика», а другой у «Абонента». </w:t>
      </w:r>
    </w:p>
    <w:p w:rsidR="00F80877" w:rsidRDefault="00F80877" w:rsidP="00F80877">
      <w:pPr>
        <w:tabs>
          <w:tab w:val="left" w:pos="9498"/>
        </w:tabs>
        <w:ind w:right="-57"/>
        <w:rPr>
          <w:sz w:val="24"/>
          <w:szCs w:val="24"/>
        </w:rPr>
      </w:pPr>
    </w:p>
    <w:p w:rsidR="00F80877" w:rsidRDefault="00F80877" w:rsidP="00F80877">
      <w:pPr>
        <w:pStyle w:val="2"/>
        <w:tabs>
          <w:tab w:val="left" w:pos="3119"/>
        </w:tabs>
        <w:ind w:left="0" w:right="-84" w:firstLine="0"/>
        <w:rPr>
          <w:sz w:val="23"/>
          <w:szCs w:val="23"/>
        </w:rPr>
      </w:pPr>
      <w:r>
        <w:rPr>
          <w:sz w:val="23"/>
          <w:szCs w:val="23"/>
        </w:rPr>
        <w:t>Подписи сторон:</w:t>
      </w:r>
    </w:p>
    <w:tbl>
      <w:tblPr>
        <w:tblStyle w:val="a6"/>
        <w:tblW w:w="9242" w:type="dxa"/>
        <w:tblInd w:w="-5" w:type="dxa"/>
        <w:tblLook w:val="04A0" w:firstRow="1" w:lastRow="0" w:firstColumn="1" w:lastColumn="0" w:noHBand="0" w:noVBand="1"/>
      </w:tblPr>
      <w:tblGrid>
        <w:gridCol w:w="4394"/>
        <w:gridCol w:w="4848"/>
      </w:tblGrid>
      <w:tr w:rsidR="00F80877" w:rsidTr="00F8087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Поставщик</w:t>
            </w: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Директор МУЭП «Промтехэнерго» </w:t>
            </w: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Скляревский Николай Иванович</w:t>
            </w: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</w:t>
            </w: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</w:t>
            </w:r>
            <w:r>
              <w:rPr>
                <w:sz w:val="23"/>
                <w:szCs w:val="23"/>
                <w:lang w:eastAsia="en-US"/>
              </w:rPr>
              <w:t>«___»_______________201__</w:t>
            </w:r>
            <w:r>
              <w:rPr>
                <w:sz w:val="23"/>
                <w:szCs w:val="23"/>
                <w:lang w:eastAsia="en-US"/>
              </w:rPr>
              <w:t xml:space="preserve"> г.</w:t>
            </w:r>
          </w:p>
          <w:p w:rsidR="00F80877" w:rsidRDefault="00F80877">
            <w:pPr>
              <w:tabs>
                <w:tab w:val="left" w:pos="9498"/>
              </w:tabs>
              <w:ind w:left="-364" w:right="-57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Подпись, печать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Абонент</w:t>
            </w: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Владелец жилого дома, находящегося по адресу: Новосибирская область, </w:t>
            </w:r>
            <w:proofErr w:type="spellStart"/>
            <w:r>
              <w:rPr>
                <w:sz w:val="23"/>
                <w:szCs w:val="23"/>
                <w:lang w:eastAsia="en-US"/>
              </w:rPr>
              <w:t>р.п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. Кольцово, ул. </w:t>
            </w:r>
            <w:r>
              <w:rPr>
                <w:sz w:val="23"/>
                <w:szCs w:val="23"/>
                <w:lang w:eastAsia="en-US"/>
              </w:rPr>
              <w:t>______</w:t>
            </w: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</w:t>
            </w: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ФИО полностью и разборчиво</w:t>
            </w: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</w:p>
          <w:p w:rsidR="00F80877" w:rsidRDefault="00F80877">
            <w:pPr>
              <w:tabs>
                <w:tab w:val="left" w:pos="9498"/>
              </w:tabs>
              <w:ind w:left="0" w:right="-57"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«___» _____________ 201___</w:t>
            </w:r>
            <w:bookmarkStart w:id="0" w:name="_GoBack"/>
            <w:bookmarkEnd w:id="0"/>
            <w:r>
              <w:rPr>
                <w:sz w:val="23"/>
                <w:szCs w:val="23"/>
                <w:lang w:eastAsia="en-US"/>
              </w:rPr>
              <w:t xml:space="preserve"> г.</w:t>
            </w:r>
          </w:p>
        </w:tc>
      </w:tr>
    </w:tbl>
    <w:p w:rsidR="00F80877" w:rsidRDefault="00F80877" w:rsidP="00F80877"/>
    <w:p w:rsidR="00F80877" w:rsidRDefault="00F80877" w:rsidP="00F80877"/>
    <w:p w:rsidR="00F80877" w:rsidRDefault="00F80877" w:rsidP="00F80877"/>
    <w:p w:rsidR="00F80877" w:rsidRDefault="00F80877" w:rsidP="00F80877"/>
    <w:p w:rsidR="00F80877" w:rsidRDefault="00F80877" w:rsidP="00F80877"/>
    <w:p w:rsidR="00F80877" w:rsidRDefault="00F80877" w:rsidP="00F80877"/>
    <w:p w:rsidR="00F80877" w:rsidRDefault="00F80877" w:rsidP="00F80877"/>
    <w:p w:rsidR="00F80877" w:rsidRDefault="00F80877" w:rsidP="00F80877"/>
    <w:p w:rsidR="00EE00CB" w:rsidRDefault="00EE00CB"/>
    <w:sectPr w:rsidR="00EE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EF1"/>
    <w:multiLevelType w:val="hybridMultilevel"/>
    <w:tmpl w:val="D8B66878"/>
    <w:lvl w:ilvl="0" w:tplc="D46CE8BA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A45872"/>
    <w:multiLevelType w:val="hybridMultilevel"/>
    <w:tmpl w:val="17FEF3B0"/>
    <w:lvl w:ilvl="0" w:tplc="670A6C96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9A6BF7"/>
    <w:multiLevelType w:val="hybridMultilevel"/>
    <w:tmpl w:val="84403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0"/>
    <w:rsid w:val="000C1310"/>
    <w:rsid w:val="00EE00CB"/>
    <w:rsid w:val="00F8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32B6D-C3F1-4E9C-8A1C-D4D605F5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77"/>
    <w:pPr>
      <w:widowControl w:val="0"/>
      <w:autoSpaceDE w:val="0"/>
      <w:autoSpaceDN w:val="0"/>
      <w:adjustRightInd w:val="0"/>
      <w:spacing w:after="0" w:line="276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87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808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80877"/>
    <w:pPr>
      <w:spacing w:line="240" w:lineRule="auto"/>
      <w:ind w:left="40" w:firstLine="620"/>
    </w:pPr>
  </w:style>
  <w:style w:type="character" w:customStyle="1" w:styleId="20">
    <w:name w:val="Основной текст с отступом 2 Знак"/>
    <w:basedOn w:val="a0"/>
    <w:link w:val="2"/>
    <w:semiHidden/>
    <w:rsid w:val="00F80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08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08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0877"/>
    <w:pPr>
      <w:widowControl/>
      <w:autoSpaceDE/>
      <w:autoSpaceDN/>
      <w:adjustRightInd/>
      <w:spacing w:after="200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808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2277</Words>
  <Characters>12984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2</cp:revision>
  <dcterms:created xsi:type="dcterms:W3CDTF">2019-04-29T04:51:00Z</dcterms:created>
  <dcterms:modified xsi:type="dcterms:W3CDTF">2019-04-29T04:54:00Z</dcterms:modified>
</cp:coreProperties>
</file>